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92B02" w14:textId="34B693F5" w:rsidR="002A7C6E" w:rsidRDefault="002A7C6E" w:rsidP="002A7C6E">
      <w:pPr>
        <w:pStyle w:val="NormalWeb"/>
        <w:spacing w:before="0" w:beforeAutospacing="0" w:after="0" w:afterAutospacing="0"/>
      </w:pPr>
      <w:r>
        <w:rPr>
          <w:b/>
          <w:bCs/>
          <w:color w:val="000000"/>
        </w:rPr>
        <w:t>Involvement of the</w:t>
      </w:r>
      <w:r w:rsidR="00C44FFC">
        <w:rPr>
          <w:b/>
          <w:bCs/>
          <w:color w:val="000000"/>
        </w:rPr>
        <w:t xml:space="preserve"> U.S.</w:t>
      </w:r>
      <w:r w:rsidR="0019365C">
        <w:rPr>
          <w:b/>
          <w:bCs/>
          <w:color w:val="000000"/>
        </w:rPr>
        <w:t xml:space="preserve"> </w:t>
      </w:r>
      <w:r>
        <w:rPr>
          <w:b/>
          <w:bCs/>
          <w:color w:val="000000"/>
        </w:rPr>
        <w:t>regarding Maritime Disputes in the South China Sea</w:t>
      </w:r>
    </w:p>
    <w:p w14:paraId="2303D381" w14:textId="42B596C8" w:rsidR="002A7C6E" w:rsidRDefault="002A7C6E" w:rsidP="002A7C6E">
      <w:pPr>
        <w:pStyle w:val="NormalWeb"/>
        <w:spacing w:before="0" w:beforeAutospacing="0" w:after="0" w:afterAutospacing="0"/>
        <w:ind w:firstLine="720"/>
      </w:pPr>
      <w:r>
        <w:rPr>
          <w:color w:val="000000"/>
        </w:rPr>
        <w:t xml:space="preserve">The Secretary of the Treasury is a member of the Presidential cabinet and is fifth in the presidential line of succession. The main role of the Secretary of the Treasury is to lead the </w:t>
      </w:r>
      <w:r w:rsidR="00C44FFC">
        <w:rPr>
          <w:color w:val="000000"/>
        </w:rPr>
        <w:t>United States</w:t>
      </w:r>
      <w:r>
        <w:rPr>
          <w:color w:val="000000"/>
        </w:rPr>
        <w:t xml:space="preserve"> Department of the Treasury,</w:t>
      </w:r>
      <w:r w:rsidR="00952ECF">
        <w:rPr>
          <w:rStyle w:val="FootnoteReference"/>
          <w:color w:val="000000"/>
        </w:rPr>
        <w:footnoteReference w:id="1"/>
      </w:r>
      <w:r>
        <w:rPr>
          <w:color w:val="000000"/>
        </w:rPr>
        <w:t xml:space="preserve"> and its goal is to "promote economic prosperity and ensure the financial </w:t>
      </w:r>
      <w:r w:rsidR="00C44FFC">
        <w:rPr>
          <w:color w:val="000000"/>
        </w:rPr>
        <w:t>security of the United States".</w:t>
      </w:r>
      <w:r w:rsidR="00952ECF">
        <w:rPr>
          <w:rStyle w:val="FootnoteReference"/>
          <w:color w:val="000000"/>
        </w:rPr>
        <w:footnoteReference w:id="2"/>
      </w:r>
      <w:r w:rsidR="00C44929">
        <w:rPr>
          <w:color w:val="000000"/>
        </w:rPr>
        <w:t xml:space="preserve"> The current secretary is Steve </w:t>
      </w:r>
      <w:proofErr w:type="spellStart"/>
      <w:r w:rsidR="00C44929">
        <w:rPr>
          <w:color w:val="000000"/>
        </w:rPr>
        <w:t>Mnuchin</w:t>
      </w:r>
      <w:proofErr w:type="spellEnd"/>
      <w:r w:rsidR="00C44929">
        <w:rPr>
          <w:color w:val="000000"/>
        </w:rPr>
        <w:t>.</w:t>
      </w:r>
    </w:p>
    <w:p w14:paraId="64D5C54B" w14:textId="7B2232F4" w:rsidR="002A7C6E" w:rsidRDefault="002A7C6E" w:rsidP="002A7C6E">
      <w:pPr>
        <w:pStyle w:val="NormalWeb"/>
        <w:spacing w:before="0" w:beforeAutospacing="0" w:after="0" w:afterAutospacing="0"/>
        <w:ind w:firstLine="720"/>
      </w:pPr>
      <w:r>
        <w:rPr>
          <w:color w:val="000000"/>
        </w:rPr>
        <w:t>During the meeting President Trump and China's Premier Xi in April of 2017, it was emphasized to China the importance of “adherence to international norms in the East and South China Seas."</w:t>
      </w:r>
      <w:r w:rsidR="00952ECF">
        <w:rPr>
          <w:rStyle w:val="FootnoteReference"/>
          <w:color w:val="000000"/>
        </w:rPr>
        <w:footnoteReference w:id="3"/>
      </w:r>
      <w:r>
        <w:rPr>
          <w:color w:val="000000"/>
        </w:rPr>
        <w:t xml:space="preserve"> Since January 20th of 2017, the</w:t>
      </w:r>
      <w:r w:rsidR="00C44FFC">
        <w:rPr>
          <w:color w:val="000000"/>
        </w:rPr>
        <w:t xml:space="preserve"> U.S.</w:t>
      </w:r>
      <w:r w:rsidR="002949C3">
        <w:rPr>
          <w:color w:val="000000"/>
        </w:rPr>
        <w:t xml:space="preserve"> </w:t>
      </w:r>
      <w:r>
        <w:rPr>
          <w:color w:val="000000"/>
        </w:rPr>
        <w:t>navy has conducted three "freedom of navigation"</w:t>
      </w:r>
      <w:r w:rsidR="00E61997">
        <w:rPr>
          <w:rStyle w:val="FootnoteReference"/>
          <w:color w:val="000000"/>
        </w:rPr>
        <w:footnoteReference w:id="4"/>
      </w:r>
      <w:r>
        <w:rPr>
          <w:color w:val="000000"/>
        </w:rPr>
        <w:t xml:space="preserve"> operations where a warship sailed within 12 miles of an artificial island built up by China; the international norm for territorial waters. </w:t>
      </w:r>
    </w:p>
    <w:p w14:paraId="77FEA862" w14:textId="77777777" w:rsidR="002A7C6E" w:rsidRDefault="002A7C6E" w:rsidP="002A7C6E">
      <w:pPr>
        <w:pStyle w:val="NormalWeb"/>
        <w:spacing w:before="0" w:beforeAutospacing="0" w:after="0" w:afterAutospacing="0"/>
      </w:pPr>
      <w:r>
        <w:rPr>
          <w:b/>
          <w:bCs/>
          <w:color w:val="000000"/>
          <w:shd w:val="clear" w:color="auto" w:fill="FFFFFF"/>
        </w:rPr>
        <w:t xml:space="preserve">Background Information and Past International Action Regarding </w:t>
      </w:r>
      <w:r>
        <w:rPr>
          <w:b/>
          <w:bCs/>
          <w:color w:val="000000"/>
        </w:rPr>
        <w:t>Maritime Disputes in the South China Sea</w:t>
      </w:r>
    </w:p>
    <w:p w14:paraId="7F8EA525" w14:textId="43CDF236" w:rsidR="002A7C6E" w:rsidRDefault="002A7C6E" w:rsidP="002A7C6E">
      <w:pPr>
        <w:pStyle w:val="NormalWeb"/>
        <w:spacing w:before="0" w:beforeAutospacing="0" w:after="0" w:afterAutospacing="0"/>
        <w:ind w:firstLine="720"/>
      </w:pPr>
      <w:r>
        <w:rPr>
          <w:color w:val="000000"/>
        </w:rPr>
        <w:t xml:space="preserve">The maritime disputes in the South China Sea revolve around territory because of the resources that can be extracted. According to experts, there are around 11 billion barrels of untapped oil and 190 trillion cubic feet of natural gas in the area and 5.3 trillion U.S. </w:t>
      </w:r>
      <w:r w:rsidR="00C44FFC">
        <w:rPr>
          <w:color w:val="000000"/>
        </w:rPr>
        <w:t>dollars’ worth</w:t>
      </w:r>
      <w:r>
        <w:rPr>
          <w:color w:val="000000"/>
        </w:rPr>
        <w:t xml:space="preserve"> of trade passes through the sea every year.</w:t>
      </w:r>
      <w:r w:rsidR="0025098C">
        <w:rPr>
          <w:rStyle w:val="FootnoteReference"/>
          <w:color w:val="000000"/>
        </w:rPr>
        <w:footnoteReference w:id="5"/>
      </w:r>
      <w:r>
        <w:rPr>
          <w:color w:val="000000"/>
        </w:rPr>
        <w:t xml:space="preserve"> The two main disputed areas in the South China Sea are two occupied island chains; the </w:t>
      </w:r>
      <w:proofErr w:type="spellStart"/>
      <w:r>
        <w:rPr>
          <w:color w:val="000000"/>
        </w:rPr>
        <w:t>Spratlys</w:t>
      </w:r>
      <w:proofErr w:type="spellEnd"/>
      <w:r>
        <w:rPr>
          <w:color w:val="000000"/>
        </w:rPr>
        <w:t xml:space="preserve"> and </w:t>
      </w:r>
      <w:proofErr w:type="spellStart"/>
      <w:r>
        <w:rPr>
          <w:color w:val="000000"/>
        </w:rPr>
        <w:t>Paracels</w:t>
      </w:r>
      <w:proofErr w:type="spellEnd"/>
      <w:r>
        <w:rPr>
          <w:color w:val="000000"/>
        </w:rPr>
        <w:t xml:space="preserve">. </w:t>
      </w:r>
    </w:p>
    <w:p w14:paraId="1E626BDD" w14:textId="15777301" w:rsidR="002A7C6E" w:rsidRDefault="002A7C6E" w:rsidP="002A7C6E">
      <w:pPr>
        <w:pStyle w:val="NormalWeb"/>
        <w:spacing w:before="0" w:beforeAutospacing="0" w:after="0" w:afterAutospacing="0"/>
        <w:ind w:firstLine="720"/>
      </w:pPr>
      <w:r>
        <w:rPr>
          <w:color w:val="000000"/>
        </w:rPr>
        <w:t>On January of 2013, the Philippines formally initiated judgement of China claims in the South China Sea under the UN convention on the Law of the Sea with the International Tribunal at The Hague on the legality of China's nine-dotted line (Beijing's Claims in the South China Sea).</w:t>
      </w:r>
      <w:r w:rsidR="0025098C">
        <w:rPr>
          <w:rStyle w:val="FootnoteReference"/>
          <w:color w:val="000000"/>
        </w:rPr>
        <w:footnoteReference w:id="6"/>
      </w:r>
      <w:r>
        <w:rPr>
          <w:color w:val="000000"/>
        </w:rPr>
        <w:t xml:space="preserve"> The final ruling of the Tribunal was that China's claims to the islands were invalid, although the PRC refused to recognize the decision and the sovereignty remained an issue.</w:t>
      </w:r>
      <w:r w:rsidR="00F1352F">
        <w:rPr>
          <w:rStyle w:val="FootnoteReference"/>
          <w:color w:val="000000"/>
        </w:rPr>
        <w:footnoteReference w:id="7"/>
      </w:r>
      <w:r>
        <w:rPr>
          <w:color w:val="000000"/>
        </w:rPr>
        <w:t xml:space="preserve"> </w:t>
      </w:r>
    </w:p>
    <w:p w14:paraId="40D0B4A8" w14:textId="77777777" w:rsidR="002A7C6E" w:rsidRDefault="002A7C6E" w:rsidP="002A7C6E">
      <w:pPr>
        <w:pStyle w:val="NormalWeb"/>
        <w:spacing w:before="0" w:beforeAutospacing="0" w:after="0" w:afterAutospacing="0"/>
      </w:pPr>
      <w:r>
        <w:rPr>
          <w:b/>
          <w:bCs/>
          <w:color w:val="000000"/>
          <w:shd w:val="clear" w:color="auto" w:fill="FFFFFF"/>
        </w:rPr>
        <w:t>Proposed solutions</w:t>
      </w:r>
    </w:p>
    <w:p w14:paraId="21AF73CA" w14:textId="149862E0" w:rsidR="002A7C6E" w:rsidRDefault="002A7C6E" w:rsidP="002A7C6E">
      <w:pPr>
        <w:pStyle w:val="NormalWeb"/>
        <w:spacing w:before="0" w:beforeAutospacing="0" w:after="0" w:afterAutospacing="0"/>
        <w:ind w:firstLine="720"/>
      </w:pPr>
      <w:proofErr w:type="gramStart"/>
      <w:r>
        <w:rPr>
          <w:color w:val="000000"/>
        </w:rPr>
        <w:t>In order to</w:t>
      </w:r>
      <w:proofErr w:type="gramEnd"/>
      <w:r>
        <w:rPr>
          <w:color w:val="000000"/>
        </w:rPr>
        <w:t xml:space="preserve"> finally resolve the issue of the South China Sea, an organization called the South China Sea Committee (SCSC) with binding actions should be created that ensures that international law is being </w:t>
      </w:r>
      <w:r w:rsidR="00C44FFC">
        <w:rPr>
          <w:color w:val="000000"/>
        </w:rPr>
        <w:t>followed. Due to the numerous exclusive economic zone</w:t>
      </w:r>
      <w:r>
        <w:rPr>
          <w:color w:val="000000"/>
        </w:rPr>
        <w:t xml:space="preserve"> conflicts in the South China Sea, </w:t>
      </w:r>
      <w:proofErr w:type="gramStart"/>
      <w:r>
        <w:rPr>
          <w:color w:val="000000"/>
        </w:rPr>
        <w:t>in order to</w:t>
      </w:r>
      <w:proofErr w:type="gramEnd"/>
      <w:r>
        <w:rPr>
          <w:color w:val="000000"/>
        </w:rPr>
        <w:t xml:space="preserve"> set more definitive boundaries, the EEZ for its members should </w:t>
      </w:r>
      <w:r>
        <w:rPr>
          <w:color w:val="000000"/>
        </w:rPr>
        <w:lastRenderedPageBreak/>
        <w:t>be limited to 100 nautical miles. This means every South Asian nation should have access to the wide variety of resources and freedom of navigation, and no country will have exclusive access to the two main contested island chains in the South China Sea.</w:t>
      </w:r>
    </w:p>
    <w:p w14:paraId="62F9CF4B" w14:textId="77777777" w:rsidR="002A7C6E" w:rsidRDefault="002A7C6E" w:rsidP="002A7C6E">
      <w:pPr>
        <w:pStyle w:val="NormalWeb"/>
        <w:spacing w:before="0" w:beforeAutospacing="0" w:after="0" w:afterAutospacing="0"/>
        <w:ind w:firstLine="720"/>
      </w:pPr>
      <w:r>
        <w:rPr>
          <w:color w:val="000000"/>
        </w:rPr>
        <w:t xml:space="preserve">Regarding the current military installations, all nations with bases on the </w:t>
      </w:r>
      <w:proofErr w:type="spellStart"/>
      <w:r>
        <w:rPr>
          <w:color w:val="000000"/>
        </w:rPr>
        <w:t>Spratlys</w:t>
      </w:r>
      <w:proofErr w:type="spellEnd"/>
      <w:r>
        <w:rPr>
          <w:color w:val="000000"/>
        </w:rPr>
        <w:t xml:space="preserve"> and </w:t>
      </w:r>
      <w:proofErr w:type="spellStart"/>
      <w:r>
        <w:rPr>
          <w:color w:val="000000"/>
        </w:rPr>
        <w:t>Paracels</w:t>
      </w:r>
      <w:proofErr w:type="spellEnd"/>
      <w:r>
        <w:rPr>
          <w:color w:val="000000"/>
        </w:rPr>
        <w:t xml:space="preserve"> should convert them to harbors capable of docking only commercial ships or convert them to non-military infrastructure. Nations can claim sovereignty to the island's where they have outposts, but other nations can exercise the freedom of navigation and are to extract natural resources from the area around other nations' outpost in the </w:t>
      </w:r>
      <w:proofErr w:type="spellStart"/>
      <w:r>
        <w:rPr>
          <w:color w:val="000000"/>
        </w:rPr>
        <w:t>Spratlys</w:t>
      </w:r>
      <w:proofErr w:type="spellEnd"/>
      <w:r>
        <w:rPr>
          <w:color w:val="000000"/>
        </w:rPr>
        <w:t xml:space="preserve"> and </w:t>
      </w:r>
      <w:proofErr w:type="spellStart"/>
      <w:r>
        <w:rPr>
          <w:color w:val="000000"/>
        </w:rPr>
        <w:t>Paracels</w:t>
      </w:r>
      <w:proofErr w:type="spellEnd"/>
      <w:r>
        <w:rPr>
          <w:color w:val="000000"/>
        </w:rPr>
        <w:t>, and the EEZ for each nation will not extend to their bases.</w:t>
      </w:r>
    </w:p>
    <w:p w14:paraId="249251F4" w14:textId="6CF6133A" w:rsidR="002A7C6E" w:rsidRDefault="002A7C6E" w:rsidP="002A7C6E">
      <w:pPr>
        <w:pStyle w:val="NormalWeb"/>
        <w:spacing w:before="0" w:beforeAutospacing="0" w:after="0" w:afterAutospacing="0"/>
      </w:pPr>
      <w:r>
        <w:rPr>
          <w:rStyle w:val="apple-tab-span"/>
          <w:b/>
          <w:bCs/>
          <w:color w:val="000000"/>
          <w:shd w:val="clear" w:color="auto" w:fill="FFFFFF"/>
        </w:rPr>
        <w:tab/>
      </w:r>
      <w:r w:rsidR="00C44FFC">
        <w:rPr>
          <w:color w:val="000000"/>
        </w:rPr>
        <w:t>To</w:t>
      </w:r>
      <w:r>
        <w:rPr>
          <w:color w:val="000000"/>
        </w:rPr>
        <w:t xml:space="preserve"> provide funds for increased naval spending, the</w:t>
      </w:r>
      <w:r w:rsidR="00C44FFC">
        <w:rPr>
          <w:color w:val="000000"/>
        </w:rPr>
        <w:t xml:space="preserve"> U.S. </w:t>
      </w:r>
      <w:r>
        <w:rPr>
          <w:color w:val="000000"/>
        </w:rPr>
        <w:t>has two main priorities</w:t>
      </w:r>
      <w:r w:rsidR="007E09A0">
        <w:rPr>
          <w:color w:val="000000"/>
        </w:rPr>
        <w:t xml:space="preserve">. Firstly, </w:t>
      </w:r>
      <w:proofErr w:type="gramStart"/>
      <w:r w:rsidR="007E09A0">
        <w:rPr>
          <w:color w:val="000000"/>
        </w:rPr>
        <w:t>in order to</w:t>
      </w:r>
      <w:proofErr w:type="gramEnd"/>
      <w:r w:rsidR="007E09A0">
        <w:rPr>
          <w:color w:val="000000"/>
        </w:rPr>
        <w:t xml:space="preserve"> </w:t>
      </w:r>
      <w:r>
        <w:rPr>
          <w:color w:val="000000"/>
        </w:rPr>
        <w:t>be able to manage and contain the Chinese threat in the South China Sea, the focus of</w:t>
      </w:r>
      <w:r w:rsidR="00C44FFC">
        <w:rPr>
          <w:color w:val="000000"/>
        </w:rPr>
        <w:t xml:space="preserve"> U.S. </w:t>
      </w:r>
      <w:r>
        <w:rPr>
          <w:color w:val="000000"/>
        </w:rPr>
        <w:t>international policy should be shifted from Europe to Asia. There are hundreds and tens of bases in Germany, Italy and Spain, and the original reason for the establishment of these outposts; the USSR, no longer exists. Moreover, increase in naval spending should be focused on improving the US's naval influence in South Asia. The</w:t>
      </w:r>
      <w:r w:rsidR="00C44FFC">
        <w:rPr>
          <w:color w:val="000000"/>
        </w:rPr>
        <w:t xml:space="preserve"> U.S. </w:t>
      </w:r>
      <w:r>
        <w:rPr>
          <w:color w:val="000000"/>
        </w:rPr>
        <w:t>could strengthen its naval garrison on the island of Guam, which is close to the South China Sea.</w:t>
      </w:r>
      <w:r w:rsidR="007E09A0">
        <w:rPr>
          <w:color w:val="000000"/>
        </w:rPr>
        <w:t xml:space="preserve"> A</w:t>
      </w:r>
      <w:r>
        <w:rPr>
          <w:color w:val="000000"/>
        </w:rPr>
        <w:t xml:space="preserve">s part of the NDAA for 2018, it would also be a very viable option to reestablish ports of call in Taiwan. The island nation's usefulness is that it can be used as a bargaining chip and a tool against China. </w:t>
      </w:r>
    </w:p>
    <w:p w14:paraId="0888B23F" w14:textId="77777777" w:rsidR="002A7C6E" w:rsidRDefault="002A7C6E" w:rsidP="002A7C6E">
      <w:pPr>
        <w:pStyle w:val="NormalWeb"/>
        <w:spacing w:before="0" w:beforeAutospacing="0" w:after="0" w:afterAutospacing="0"/>
        <w:jc w:val="center"/>
        <w:rPr>
          <w:b/>
          <w:bCs/>
          <w:color w:val="000000"/>
        </w:rPr>
      </w:pPr>
      <w:bookmarkStart w:id="0" w:name="_GoBack"/>
      <w:bookmarkEnd w:id="0"/>
    </w:p>
    <w:p w14:paraId="7CAE64AA" w14:textId="77777777" w:rsidR="002A7C6E" w:rsidRDefault="002A7C6E" w:rsidP="002A7C6E">
      <w:pPr>
        <w:pStyle w:val="NormalWeb"/>
        <w:spacing w:before="0" w:beforeAutospacing="0" w:after="0" w:afterAutospacing="0"/>
        <w:jc w:val="center"/>
      </w:pPr>
      <w:r>
        <w:rPr>
          <w:b/>
          <w:bCs/>
          <w:color w:val="000000"/>
        </w:rPr>
        <w:t>Works Cited</w:t>
      </w:r>
    </w:p>
    <w:p w14:paraId="4958C352" w14:textId="77777777" w:rsidR="002A7C6E" w:rsidRDefault="002A7C6E" w:rsidP="002A7C6E">
      <w:pPr>
        <w:pStyle w:val="NormalWeb"/>
        <w:spacing w:before="0" w:beforeAutospacing="0" w:after="0" w:afterAutospacing="0"/>
      </w:pPr>
      <w:r>
        <w:rPr>
          <w:color w:val="000000"/>
        </w:rPr>
        <w:t xml:space="preserve">"Australia-Japan-United States Trilateral Strategic Dialogue Ministerial Joint </w:t>
      </w:r>
      <w:proofErr w:type="gramStart"/>
      <w:r>
        <w:rPr>
          <w:color w:val="000000"/>
        </w:rPr>
        <w:t>Statement .</w:t>
      </w:r>
      <w:proofErr w:type="gramEnd"/>
      <w:r>
        <w:rPr>
          <w:color w:val="000000"/>
        </w:rPr>
        <w:t>" U.S. Department of State. August 06, 2017. Accessed November 04, 2017. https://www.state.gov/r/pa/prs/ps/2017/08/273216.htm.</w:t>
      </w:r>
    </w:p>
    <w:p w14:paraId="6D49FA7A" w14:textId="77777777" w:rsidR="002A7C6E" w:rsidRDefault="002A7C6E" w:rsidP="002A7C6E">
      <w:pPr>
        <w:pStyle w:val="NormalWeb"/>
        <w:spacing w:before="0" w:beforeAutospacing="0" w:after="0" w:afterAutospacing="0"/>
        <w:ind w:left="-220" w:right="-220"/>
      </w:pPr>
      <w:r>
        <w:rPr>
          <w:color w:val="000000"/>
        </w:rPr>
        <w:t>"Default International Maritime Organization /</w:t>
      </w:r>
      <w:proofErr w:type="gramStart"/>
      <w:r>
        <w:rPr>
          <w:color w:val="000000"/>
        </w:rPr>
        <w:t>/ .</w:t>
      </w:r>
      <w:proofErr w:type="gramEnd"/>
      <w:r>
        <w:rPr>
          <w:color w:val="000000"/>
        </w:rPr>
        <w:t xml:space="preserve">" International Maritime Organization. Accessed November 04, 2017. </w:t>
      </w:r>
      <w:hyperlink r:id="rId7" w:history="1">
        <w:r>
          <w:rPr>
            <w:rStyle w:val="Hyperlink"/>
            <w:color w:val="000000"/>
          </w:rPr>
          <w:t>http://www.imo.org/en/Pages/Default.aspx</w:t>
        </w:r>
      </w:hyperlink>
      <w:r>
        <w:rPr>
          <w:color w:val="000000"/>
        </w:rPr>
        <w:t>.</w:t>
      </w:r>
    </w:p>
    <w:p w14:paraId="4A1B046B" w14:textId="77777777" w:rsidR="002A7C6E" w:rsidRDefault="002A7C6E" w:rsidP="002A7C6E">
      <w:pPr>
        <w:pStyle w:val="NormalWeb"/>
        <w:spacing w:before="0" w:beforeAutospacing="0" w:after="0" w:afterAutospacing="0"/>
        <w:ind w:left="-220" w:right="-220"/>
      </w:pPr>
      <w:r>
        <w:rPr>
          <w:color w:val="000000"/>
        </w:rPr>
        <w:t xml:space="preserve">Gallo, William. "Why Hasn't the US Signed the Law of the Sea Treaty?" VOA. June 06, 2016. Accessed November 04, 2017. </w:t>
      </w:r>
      <w:hyperlink r:id="rId8" w:history="1">
        <w:r>
          <w:rPr>
            <w:rStyle w:val="Hyperlink"/>
            <w:color w:val="000000"/>
          </w:rPr>
          <w:t>https://www.voanews.com/a/united-states-sign-law-sea-treaty/3364342.html</w:t>
        </w:r>
      </w:hyperlink>
      <w:r>
        <w:rPr>
          <w:color w:val="000000"/>
        </w:rPr>
        <w:t>.</w:t>
      </w:r>
    </w:p>
    <w:p w14:paraId="09855E82" w14:textId="77777777" w:rsidR="002A7C6E" w:rsidRDefault="002A7C6E" w:rsidP="002A7C6E">
      <w:pPr>
        <w:pStyle w:val="NormalWeb"/>
        <w:spacing w:before="0" w:beforeAutospacing="0" w:after="0" w:afterAutospacing="0"/>
        <w:ind w:left="-220" w:right="-220"/>
      </w:pPr>
      <w:r>
        <w:rPr>
          <w:color w:val="000000"/>
        </w:rPr>
        <w:t xml:space="preserve">Landy, Heather. "US Treasury secretary Steve </w:t>
      </w:r>
      <w:proofErr w:type="spellStart"/>
      <w:r>
        <w:rPr>
          <w:color w:val="000000"/>
        </w:rPr>
        <w:t>Mnuchin</w:t>
      </w:r>
      <w:proofErr w:type="spellEnd"/>
      <w:r>
        <w:rPr>
          <w:color w:val="000000"/>
        </w:rPr>
        <w:t xml:space="preserve"> on tax reform, the debt ceiling, and serving Trump." Quartz. September 12, 2017. Accessed November 04, 2017. </w:t>
      </w:r>
      <w:hyperlink r:id="rId9" w:history="1">
        <w:r>
          <w:rPr>
            <w:rStyle w:val="Hyperlink"/>
            <w:color w:val="000000"/>
          </w:rPr>
          <w:t>https://qz.com/1075173/steve-mnuchin-on-iserving-as-us-treasury-secretary-during-hurricanes-tax-reform-the-equifax-breach/</w:t>
        </w:r>
      </w:hyperlink>
      <w:r>
        <w:rPr>
          <w:color w:val="000000"/>
        </w:rPr>
        <w:t>.</w:t>
      </w:r>
    </w:p>
    <w:p w14:paraId="5C874856" w14:textId="77777777" w:rsidR="002A7C6E" w:rsidRDefault="002A7C6E" w:rsidP="002A7C6E">
      <w:pPr>
        <w:pStyle w:val="NormalWeb"/>
        <w:spacing w:before="0" w:beforeAutospacing="0" w:after="0" w:afterAutospacing="0"/>
        <w:ind w:left="-220" w:right="-220"/>
      </w:pPr>
      <w:r>
        <w:rPr>
          <w:color w:val="000000"/>
        </w:rPr>
        <w:t>"UN, United Nations, UN Treaties, Treaties." United Nations. Accessed November 04, 2017. https://treaties.un.org/pages/ViewDetails.aspx?src=TREATY&amp;mtdsg_no=XII-1&amp;chapter=12&amp;lang=en.</w:t>
      </w:r>
    </w:p>
    <w:p w14:paraId="4CEF0467" w14:textId="77777777" w:rsidR="002A7C6E" w:rsidRDefault="002A7C6E" w:rsidP="002A7C6E">
      <w:pPr>
        <w:rPr>
          <w:rFonts w:eastAsia="Times New Roman"/>
        </w:rPr>
      </w:pPr>
    </w:p>
    <w:p w14:paraId="369A5460" w14:textId="77777777" w:rsidR="0098771F" w:rsidRPr="002A7C6E" w:rsidRDefault="0080768C" w:rsidP="002A7C6E"/>
    <w:sectPr w:rsidR="0098771F" w:rsidRPr="002A7C6E" w:rsidSect="00FF31C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F3764" w14:textId="77777777" w:rsidR="0080768C" w:rsidRDefault="0080768C" w:rsidP="006B7B00">
      <w:r>
        <w:separator/>
      </w:r>
    </w:p>
  </w:endnote>
  <w:endnote w:type="continuationSeparator" w:id="0">
    <w:p w14:paraId="73B89B15" w14:textId="77777777" w:rsidR="0080768C" w:rsidRDefault="0080768C" w:rsidP="006B7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A4DB9" w14:textId="77777777" w:rsidR="0080768C" w:rsidRDefault="0080768C" w:rsidP="006B7B00">
      <w:r>
        <w:separator/>
      </w:r>
    </w:p>
  </w:footnote>
  <w:footnote w:type="continuationSeparator" w:id="0">
    <w:p w14:paraId="69C18EB9" w14:textId="77777777" w:rsidR="0080768C" w:rsidRDefault="0080768C" w:rsidP="006B7B00">
      <w:r>
        <w:continuationSeparator/>
      </w:r>
    </w:p>
  </w:footnote>
  <w:footnote w:id="1">
    <w:p w14:paraId="163DFB73" w14:textId="7C259502" w:rsidR="00952ECF" w:rsidRPr="00952ECF" w:rsidRDefault="00952ECF" w:rsidP="00952ECF">
      <w:pPr>
        <w:pStyle w:val="NormalWeb"/>
        <w:spacing w:before="0" w:beforeAutospacing="0" w:after="0" w:afterAutospacing="0"/>
      </w:pPr>
      <w:r w:rsidRPr="00952ECF">
        <w:rPr>
          <w:rStyle w:val="FootnoteReference"/>
        </w:rPr>
        <w:footnoteRef/>
      </w:r>
      <w:r w:rsidRPr="00952ECF">
        <w:t xml:space="preserve"> </w:t>
      </w:r>
      <w:r w:rsidRPr="00952ECF">
        <w:rPr>
          <w:color w:val="000000"/>
          <w:shd w:val="clear" w:color="auto" w:fill="FFFFFF"/>
        </w:rPr>
        <w:t>"31 U.S. Code § 301 - Department of the Treasury." LII / Legal Information Institute. Accessed October 30, 2017. https://www.law.cornell.edu/uscode/text/31/301.</w:t>
      </w:r>
    </w:p>
  </w:footnote>
  <w:footnote w:id="2">
    <w:p w14:paraId="6303049F" w14:textId="745F0FEA" w:rsidR="00952ECF" w:rsidRPr="00952ECF" w:rsidRDefault="00952ECF" w:rsidP="00952ECF">
      <w:pPr>
        <w:rPr>
          <w:rFonts w:eastAsia="Times New Roman"/>
          <w:lang w:eastAsia="zh-CN"/>
        </w:rPr>
      </w:pPr>
      <w:r w:rsidRPr="00952ECF">
        <w:rPr>
          <w:rStyle w:val="FootnoteReference"/>
        </w:rPr>
        <w:footnoteRef/>
      </w:r>
      <w:r w:rsidRPr="00952ECF">
        <w:t xml:space="preserve"> </w:t>
      </w:r>
      <w:r w:rsidRPr="00952ECF">
        <w:rPr>
          <w:rFonts w:eastAsia="Times New Roman"/>
          <w:color w:val="000000"/>
        </w:rPr>
        <w:t xml:space="preserve">"About." U.S. Department of the Treasury. Accessed October 30, 2017. </w:t>
      </w:r>
      <w:hyperlink r:id="rId1" w:history="1">
        <w:r w:rsidRPr="00952ECF">
          <w:rPr>
            <w:rStyle w:val="Hyperlink"/>
            <w:rFonts w:eastAsia="Times New Roman"/>
            <w:color w:val="000000"/>
            <w:u w:val="none"/>
          </w:rPr>
          <w:t>https://www.treasury.gov/about/role-of-treasury/Pages/default.aspx</w:t>
        </w:r>
      </w:hyperlink>
    </w:p>
  </w:footnote>
  <w:footnote w:id="3">
    <w:p w14:paraId="48DEF717" w14:textId="5EA74991" w:rsidR="00952ECF" w:rsidRDefault="00952ECF" w:rsidP="00E61997">
      <w:pPr>
        <w:pStyle w:val="NormalWeb"/>
        <w:spacing w:before="0" w:beforeAutospacing="0" w:after="0" w:afterAutospacing="0"/>
        <w:ind w:left="80" w:right="-220" w:hanging="320"/>
      </w:pPr>
      <w:r>
        <w:rPr>
          <w:rStyle w:val="FootnoteReference"/>
        </w:rPr>
        <w:footnoteRef/>
      </w:r>
      <w:r>
        <w:t xml:space="preserve"> </w:t>
      </w:r>
      <w:r w:rsidRPr="00952ECF">
        <w:rPr>
          <w:color w:val="000000"/>
        </w:rPr>
        <w:t xml:space="preserve">“Water Wars: The.” </w:t>
      </w:r>
      <w:r w:rsidRPr="00952ECF">
        <w:rPr>
          <w:i/>
          <w:iCs/>
          <w:color w:val="000000"/>
        </w:rPr>
        <w:t>Lawfare Blog</w:t>
      </w:r>
      <w:r w:rsidRPr="00952ECF">
        <w:rPr>
          <w:color w:val="000000"/>
        </w:rPr>
        <w:t>, The Lawfare Institute, 17 Apr. 2017, www.lawfareblog.com/water-wars-tremendous-and-underwhelming-trump-xi-summit.</w:t>
      </w:r>
    </w:p>
  </w:footnote>
  <w:footnote w:id="4">
    <w:p w14:paraId="78F1772C" w14:textId="7BF03AED" w:rsidR="00E61997" w:rsidRDefault="00E61997" w:rsidP="0025098C">
      <w:pPr>
        <w:pStyle w:val="NormalWeb"/>
        <w:spacing w:before="0" w:beforeAutospacing="0" w:after="0" w:afterAutospacing="0"/>
        <w:ind w:left="80" w:right="-220" w:hanging="320"/>
      </w:pPr>
      <w:r>
        <w:rPr>
          <w:rStyle w:val="FootnoteReference"/>
        </w:rPr>
        <w:footnoteRef/>
      </w:r>
      <w:r>
        <w:t xml:space="preserve"> </w:t>
      </w:r>
      <w:proofErr w:type="spellStart"/>
      <w:r w:rsidRPr="00E61997">
        <w:rPr>
          <w:color w:val="000000"/>
        </w:rPr>
        <w:t>Gady</w:t>
      </w:r>
      <w:proofErr w:type="spellEnd"/>
      <w:r w:rsidRPr="00E61997">
        <w:rPr>
          <w:color w:val="000000"/>
        </w:rPr>
        <w:t xml:space="preserve">, Franz-Stefan. “South China Sea: US Navy Conducts Freedom of Navigation Operation.” </w:t>
      </w:r>
      <w:r w:rsidRPr="00E61997">
        <w:rPr>
          <w:i/>
          <w:iCs/>
          <w:color w:val="000000"/>
        </w:rPr>
        <w:t>The Diplomat</w:t>
      </w:r>
      <w:r w:rsidRPr="00E61997">
        <w:rPr>
          <w:color w:val="000000"/>
        </w:rPr>
        <w:t xml:space="preserve">, James </w:t>
      </w:r>
      <w:proofErr w:type="spellStart"/>
      <w:r w:rsidRPr="00E61997">
        <w:rPr>
          <w:color w:val="000000"/>
        </w:rPr>
        <w:t>Pach</w:t>
      </w:r>
      <w:proofErr w:type="spellEnd"/>
      <w:r w:rsidRPr="00E61997">
        <w:rPr>
          <w:color w:val="000000"/>
        </w:rPr>
        <w:t>, 10 Aug. 2017, thediplomat.com/2017/08/south-china-sea-us-navy-conducts-freedom-of-navigation-operation/.</w:t>
      </w:r>
    </w:p>
  </w:footnote>
  <w:footnote w:id="5">
    <w:p w14:paraId="1D5788CF" w14:textId="20F4B390" w:rsidR="0025098C" w:rsidRDefault="0025098C" w:rsidP="0025098C">
      <w:pPr>
        <w:pStyle w:val="NormalWeb"/>
        <w:spacing w:before="0" w:beforeAutospacing="0" w:after="0" w:afterAutospacing="0"/>
      </w:pPr>
      <w:r>
        <w:rPr>
          <w:rStyle w:val="FootnoteReference"/>
        </w:rPr>
        <w:footnoteRef/>
      </w:r>
      <w:r>
        <w:t xml:space="preserve"> </w:t>
      </w:r>
      <w:proofErr w:type="spellStart"/>
      <w:r w:rsidRPr="0025098C">
        <w:rPr>
          <w:color w:val="000000"/>
        </w:rPr>
        <w:t>Spegele</w:t>
      </w:r>
      <w:proofErr w:type="spellEnd"/>
      <w:r w:rsidRPr="0025098C">
        <w:rPr>
          <w:color w:val="000000"/>
        </w:rPr>
        <w:t xml:space="preserve">, Brian. “South China Sea Tensions Leave Oil Potential Untapped.” </w:t>
      </w:r>
      <w:r w:rsidRPr="0025098C">
        <w:rPr>
          <w:i/>
          <w:iCs/>
          <w:color w:val="000000"/>
        </w:rPr>
        <w:t>The Wall Street Journal</w:t>
      </w:r>
      <w:r w:rsidRPr="0025098C">
        <w:rPr>
          <w:color w:val="000000"/>
        </w:rPr>
        <w:t>, Dow Jones &amp; Company, 12 July 2016, www.wsj.com/articles/south-china-sea-tensions-leave-oil-potential-untapped-1468387010.</w:t>
      </w:r>
    </w:p>
  </w:footnote>
  <w:footnote w:id="6">
    <w:p w14:paraId="1FDC986E" w14:textId="088C6C1A" w:rsidR="0025098C" w:rsidRDefault="0025098C" w:rsidP="00F1352F">
      <w:pPr>
        <w:pStyle w:val="NormalWeb"/>
        <w:spacing w:before="0" w:beforeAutospacing="0" w:after="0" w:afterAutospacing="0"/>
        <w:ind w:left="80" w:right="-220" w:hanging="320"/>
      </w:pPr>
      <w:r>
        <w:rPr>
          <w:rStyle w:val="FootnoteReference"/>
        </w:rPr>
        <w:footnoteRef/>
      </w:r>
      <w:r>
        <w:t xml:space="preserve"> </w:t>
      </w:r>
      <w:r w:rsidRPr="0025098C">
        <w:rPr>
          <w:color w:val="000000"/>
        </w:rPr>
        <w:t xml:space="preserve">“Arbitration 101: Philippines v. China.” </w:t>
      </w:r>
      <w:r w:rsidRPr="0025098C">
        <w:rPr>
          <w:i/>
          <w:iCs/>
          <w:color w:val="000000"/>
        </w:rPr>
        <w:t>Asia Maritime Transparency Initiative</w:t>
      </w:r>
      <w:r w:rsidRPr="0025098C">
        <w:rPr>
          <w:color w:val="000000"/>
        </w:rPr>
        <w:t>, The Asia Maritime Transparency Initiative, 21 Jan. 2015, amti.csis.org/arbitration-101-philippines-v-china/.</w:t>
      </w:r>
    </w:p>
  </w:footnote>
  <w:footnote w:id="7">
    <w:p w14:paraId="219C699D" w14:textId="77777777" w:rsidR="00F1352F" w:rsidRPr="00F1352F" w:rsidRDefault="00F1352F" w:rsidP="00F1352F">
      <w:pPr>
        <w:rPr>
          <w:rFonts w:ascii="Times New Roman" w:eastAsia="Times New Roman" w:hAnsi="Times New Roman" w:cs="Times New Roman"/>
          <w:lang w:eastAsia="zh-CN"/>
        </w:rPr>
      </w:pPr>
      <w:r>
        <w:rPr>
          <w:rStyle w:val="FootnoteReference"/>
        </w:rPr>
        <w:footnoteRef/>
      </w:r>
      <w:r>
        <w:t xml:space="preserve"> </w:t>
      </w:r>
      <w:r w:rsidRPr="00F1352F">
        <w:rPr>
          <w:rFonts w:ascii="Times New Roman" w:eastAsia="Times New Roman" w:hAnsi="Times New Roman" w:cs="Times New Roman"/>
          <w:color w:val="000000"/>
          <w:lang w:eastAsia="zh-CN"/>
        </w:rPr>
        <w:t xml:space="preserve">“Arbitration Case Between the Philippines and China Under the United Nations Convention on the Law of the Sea (UNCLOS).” </w:t>
      </w:r>
      <w:r w:rsidRPr="00F1352F">
        <w:rPr>
          <w:rFonts w:ascii="Times New Roman" w:eastAsia="Times New Roman" w:hAnsi="Times New Roman" w:cs="Times New Roman"/>
          <w:i/>
          <w:iCs/>
          <w:color w:val="000000"/>
          <w:lang w:eastAsia="zh-CN"/>
        </w:rPr>
        <w:t>EveryCRSReport.com</w:t>
      </w:r>
      <w:r w:rsidRPr="00F1352F">
        <w:rPr>
          <w:rFonts w:ascii="Times New Roman" w:eastAsia="Times New Roman" w:hAnsi="Times New Roman" w:cs="Times New Roman"/>
          <w:color w:val="000000"/>
          <w:lang w:eastAsia="zh-CN"/>
        </w:rPr>
        <w:t>, Congressional Research Service, 6 July 2016, www.everycrsreport.com/reports/R44555.html.</w:t>
      </w:r>
    </w:p>
    <w:p w14:paraId="22839AEC" w14:textId="489AE352" w:rsidR="00F1352F" w:rsidRDefault="00F1352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CE64C" w14:textId="77777777" w:rsidR="00FF31C9" w:rsidRPr="00193054" w:rsidRDefault="00FF31C9" w:rsidP="00FF31C9">
    <w:pPr>
      <w:jc w:val="both"/>
      <w:rPr>
        <w:rFonts w:ascii="Times New Roman" w:hAnsi="Times New Roman" w:cs="Times New Roman"/>
        <w:color w:val="000000" w:themeColor="text1"/>
        <w:lang w:eastAsia="zh-CN"/>
      </w:rPr>
    </w:pPr>
    <w:r w:rsidRPr="00193054">
      <w:rPr>
        <w:rFonts w:ascii="Times New Roman" w:hAnsi="Times New Roman" w:cs="Times New Roman"/>
        <w:color w:val="000000" w:themeColor="text1"/>
        <w:lang w:eastAsia="zh-CN"/>
      </w:rPr>
      <w:t>United States National Security Council</w:t>
    </w:r>
  </w:p>
  <w:p w14:paraId="726B925A" w14:textId="77777777" w:rsidR="00FF31C9" w:rsidRPr="00193054" w:rsidRDefault="00FF31C9" w:rsidP="00FF31C9">
    <w:pPr>
      <w:jc w:val="both"/>
      <w:rPr>
        <w:rFonts w:ascii="Times New Roman" w:hAnsi="Times New Roman" w:cs="Times New Roman"/>
        <w:color w:val="000000" w:themeColor="text1"/>
        <w:lang w:eastAsia="zh-CN"/>
      </w:rPr>
    </w:pPr>
    <w:r w:rsidRPr="00193054">
      <w:rPr>
        <w:rFonts w:ascii="Times New Roman" w:hAnsi="Times New Roman" w:cs="Times New Roman"/>
        <w:color w:val="000000" w:themeColor="text1"/>
        <w:lang w:eastAsia="zh-CN"/>
      </w:rPr>
      <w:t xml:space="preserve">Secretary of Treasury Steve </w:t>
    </w:r>
    <w:proofErr w:type="spellStart"/>
    <w:r w:rsidRPr="00193054">
      <w:rPr>
        <w:rFonts w:ascii="Times New Roman" w:hAnsi="Times New Roman" w:cs="Times New Roman"/>
        <w:color w:val="000000" w:themeColor="text1"/>
        <w:lang w:eastAsia="zh-CN"/>
      </w:rPr>
      <w:t>Mnuchin</w:t>
    </w:r>
    <w:proofErr w:type="spellEnd"/>
  </w:p>
  <w:p w14:paraId="743C5B09" w14:textId="3F2D710E" w:rsidR="00FF31C9" w:rsidRPr="00FF31C9" w:rsidRDefault="00FF31C9" w:rsidP="00FF31C9">
    <w:pPr>
      <w:jc w:val="both"/>
      <w:rPr>
        <w:rFonts w:ascii="Times New Roman" w:hAnsi="Times New Roman" w:cs="Times New Roman"/>
        <w:color w:val="000000" w:themeColor="text1"/>
        <w:lang w:eastAsia="zh-CN"/>
      </w:rPr>
    </w:pPr>
    <w:r w:rsidRPr="00193054">
      <w:rPr>
        <w:rFonts w:ascii="Times New Roman" w:hAnsi="Times New Roman" w:cs="Times New Roman"/>
        <w:color w:val="000000" w:themeColor="text1"/>
        <w:lang w:eastAsia="zh-CN"/>
      </w:rPr>
      <w:t xml:space="preserve">Position Paper </w:t>
    </w:r>
    <w:r>
      <w:rPr>
        <w:rFonts w:ascii="Times New Roman" w:hAnsi="Times New Roman" w:cs="Times New Roman"/>
        <w:color w:val="000000" w:themeColor="text1"/>
        <w:lang w:eastAsia="zh-CN"/>
      </w:rPr>
      <w:t>2</w:t>
    </w:r>
    <w:r w:rsidRPr="00193054">
      <w:rPr>
        <w:rFonts w:ascii="Times New Roman" w:hAnsi="Times New Roman" w:cs="Times New Roman"/>
        <w:color w:val="000000" w:themeColor="text1"/>
        <w:lang w:eastAsia="zh-CN"/>
      </w:rPr>
      <w:t xml:space="preserve"> (</w:t>
    </w:r>
    <w:r>
      <w:rPr>
        <w:rFonts w:ascii="Times New Roman" w:hAnsi="Times New Roman" w:cs="Times New Roman"/>
        <w:color w:val="000000" w:themeColor="text1"/>
        <w:lang w:eastAsia="zh-CN"/>
      </w:rPr>
      <w:t>Maritime Disputes in the South China Sea</w:t>
    </w:r>
    <w:r w:rsidRPr="00193054">
      <w:rPr>
        <w:rFonts w:ascii="Times New Roman" w:hAnsi="Times New Roman" w:cs="Times New Roman"/>
        <w:color w:val="000000" w:themeColor="text1"/>
        <w:lang w:eastAsia="zh-CN"/>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B00"/>
    <w:rsid w:val="0019365C"/>
    <w:rsid w:val="001D608E"/>
    <w:rsid w:val="0025098C"/>
    <w:rsid w:val="002949C3"/>
    <w:rsid w:val="002A7C6E"/>
    <w:rsid w:val="006B7B00"/>
    <w:rsid w:val="007E09A0"/>
    <w:rsid w:val="0080768C"/>
    <w:rsid w:val="008C1F47"/>
    <w:rsid w:val="00952ECF"/>
    <w:rsid w:val="009E0DF0"/>
    <w:rsid w:val="009E3EDC"/>
    <w:rsid w:val="00AD240D"/>
    <w:rsid w:val="00C44929"/>
    <w:rsid w:val="00C44FFC"/>
    <w:rsid w:val="00E61997"/>
    <w:rsid w:val="00E63683"/>
    <w:rsid w:val="00F1352F"/>
    <w:rsid w:val="00FF31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EEA7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7B00"/>
    <w:pPr>
      <w:spacing w:before="100" w:beforeAutospacing="1" w:after="100" w:afterAutospacing="1"/>
    </w:pPr>
    <w:rPr>
      <w:rFonts w:ascii="Times New Roman" w:hAnsi="Times New Roman" w:cs="Times New Roman"/>
      <w:lang w:eastAsia="zh-CN"/>
    </w:rPr>
  </w:style>
  <w:style w:type="character" w:customStyle="1" w:styleId="apple-tab-span">
    <w:name w:val="apple-tab-span"/>
    <w:basedOn w:val="DefaultParagraphFont"/>
    <w:rsid w:val="006B7B00"/>
  </w:style>
  <w:style w:type="paragraph" w:styleId="FootnoteText">
    <w:name w:val="footnote text"/>
    <w:basedOn w:val="Normal"/>
    <w:link w:val="FootnoteTextChar"/>
    <w:uiPriority w:val="99"/>
    <w:unhideWhenUsed/>
    <w:rsid w:val="006B7B00"/>
  </w:style>
  <w:style w:type="character" w:customStyle="1" w:styleId="FootnoteTextChar">
    <w:name w:val="Footnote Text Char"/>
    <w:basedOn w:val="DefaultParagraphFont"/>
    <w:link w:val="FootnoteText"/>
    <w:uiPriority w:val="99"/>
    <w:rsid w:val="006B7B00"/>
  </w:style>
  <w:style w:type="character" w:styleId="FootnoteReference">
    <w:name w:val="footnote reference"/>
    <w:basedOn w:val="DefaultParagraphFont"/>
    <w:uiPriority w:val="99"/>
    <w:unhideWhenUsed/>
    <w:rsid w:val="006B7B00"/>
    <w:rPr>
      <w:vertAlign w:val="superscript"/>
    </w:rPr>
  </w:style>
  <w:style w:type="character" w:styleId="Hyperlink">
    <w:name w:val="Hyperlink"/>
    <w:basedOn w:val="DefaultParagraphFont"/>
    <w:uiPriority w:val="99"/>
    <w:unhideWhenUsed/>
    <w:rsid w:val="006B7B00"/>
    <w:rPr>
      <w:color w:val="0000FF"/>
      <w:u w:val="single"/>
    </w:rPr>
  </w:style>
  <w:style w:type="paragraph" w:styleId="Header">
    <w:name w:val="header"/>
    <w:basedOn w:val="Normal"/>
    <w:link w:val="HeaderChar"/>
    <w:uiPriority w:val="99"/>
    <w:unhideWhenUsed/>
    <w:rsid w:val="00FF31C9"/>
    <w:pPr>
      <w:tabs>
        <w:tab w:val="center" w:pos="4680"/>
        <w:tab w:val="right" w:pos="9360"/>
      </w:tabs>
    </w:pPr>
  </w:style>
  <w:style w:type="character" w:customStyle="1" w:styleId="HeaderChar">
    <w:name w:val="Header Char"/>
    <w:basedOn w:val="DefaultParagraphFont"/>
    <w:link w:val="Header"/>
    <w:uiPriority w:val="99"/>
    <w:rsid w:val="00FF31C9"/>
  </w:style>
  <w:style w:type="paragraph" w:styleId="Footer">
    <w:name w:val="footer"/>
    <w:basedOn w:val="Normal"/>
    <w:link w:val="FooterChar"/>
    <w:uiPriority w:val="99"/>
    <w:unhideWhenUsed/>
    <w:rsid w:val="00FF31C9"/>
    <w:pPr>
      <w:tabs>
        <w:tab w:val="center" w:pos="4680"/>
        <w:tab w:val="right" w:pos="9360"/>
      </w:tabs>
    </w:pPr>
  </w:style>
  <w:style w:type="character" w:customStyle="1" w:styleId="FooterChar">
    <w:name w:val="Footer Char"/>
    <w:basedOn w:val="DefaultParagraphFont"/>
    <w:link w:val="Footer"/>
    <w:uiPriority w:val="99"/>
    <w:rsid w:val="00FF3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2504">
      <w:bodyDiv w:val="1"/>
      <w:marLeft w:val="0"/>
      <w:marRight w:val="0"/>
      <w:marTop w:val="0"/>
      <w:marBottom w:val="0"/>
      <w:divBdr>
        <w:top w:val="none" w:sz="0" w:space="0" w:color="auto"/>
        <w:left w:val="none" w:sz="0" w:space="0" w:color="auto"/>
        <w:bottom w:val="none" w:sz="0" w:space="0" w:color="auto"/>
        <w:right w:val="none" w:sz="0" w:space="0" w:color="auto"/>
      </w:divBdr>
    </w:div>
    <w:div w:id="266155225">
      <w:bodyDiv w:val="1"/>
      <w:marLeft w:val="0"/>
      <w:marRight w:val="0"/>
      <w:marTop w:val="0"/>
      <w:marBottom w:val="0"/>
      <w:divBdr>
        <w:top w:val="none" w:sz="0" w:space="0" w:color="auto"/>
        <w:left w:val="none" w:sz="0" w:space="0" w:color="auto"/>
        <w:bottom w:val="none" w:sz="0" w:space="0" w:color="auto"/>
        <w:right w:val="none" w:sz="0" w:space="0" w:color="auto"/>
      </w:divBdr>
    </w:div>
    <w:div w:id="320669256">
      <w:bodyDiv w:val="1"/>
      <w:marLeft w:val="0"/>
      <w:marRight w:val="0"/>
      <w:marTop w:val="0"/>
      <w:marBottom w:val="0"/>
      <w:divBdr>
        <w:top w:val="none" w:sz="0" w:space="0" w:color="auto"/>
        <w:left w:val="none" w:sz="0" w:space="0" w:color="auto"/>
        <w:bottom w:val="none" w:sz="0" w:space="0" w:color="auto"/>
        <w:right w:val="none" w:sz="0" w:space="0" w:color="auto"/>
      </w:divBdr>
    </w:div>
    <w:div w:id="688608209">
      <w:bodyDiv w:val="1"/>
      <w:marLeft w:val="0"/>
      <w:marRight w:val="0"/>
      <w:marTop w:val="0"/>
      <w:marBottom w:val="0"/>
      <w:divBdr>
        <w:top w:val="none" w:sz="0" w:space="0" w:color="auto"/>
        <w:left w:val="none" w:sz="0" w:space="0" w:color="auto"/>
        <w:bottom w:val="none" w:sz="0" w:space="0" w:color="auto"/>
        <w:right w:val="none" w:sz="0" w:space="0" w:color="auto"/>
      </w:divBdr>
    </w:div>
    <w:div w:id="690373441">
      <w:bodyDiv w:val="1"/>
      <w:marLeft w:val="0"/>
      <w:marRight w:val="0"/>
      <w:marTop w:val="0"/>
      <w:marBottom w:val="0"/>
      <w:divBdr>
        <w:top w:val="none" w:sz="0" w:space="0" w:color="auto"/>
        <w:left w:val="none" w:sz="0" w:space="0" w:color="auto"/>
        <w:bottom w:val="none" w:sz="0" w:space="0" w:color="auto"/>
        <w:right w:val="none" w:sz="0" w:space="0" w:color="auto"/>
      </w:divBdr>
    </w:div>
    <w:div w:id="807287375">
      <w:bodyDiv w:val="1"/>
      <w:marLeft w:val="0"/>
      <w:marRight w:val="0"/>
      <w:marTop w:val="0"/>
      <w:marBottom w:val="0"/>
      <w:divBdr>
        <w:top w:val="none" w:sz="0" w:space="0" w:color="auto"/>
        <w:left w:val="none" w:sz="0" w:space="0" w:color="auto"/>
        <w:bottom w:val="none" w:sz="0" w:space="0" w:color="auto"/>
        <w:right w:val="none" w:sz="0" w:space="0" w:color="auto"/>
      </w:divBdr>
    </w:div>
    <w:div w:id="827984252">
      <w:bodyDiv w:val="1"/>
      <w:marLeft w:val="0"/>
      <w:marRight w:val="0"/>
      <w:marTop w:val="0"/>
      <w:marBottom w:val="0"/>
      <w:divBdr>
        <w:top w:val="none" w:sz="0" w:space="0" w:color="auto"/>
        <w:left w:val="none" w:sz="0" w:space="0" w:color="auto"/>
        <w:bottom w:val="none" w:sz="0" w:space="0" w:color="auto"/>
        <w:right w:val="none" w:sz="0" w:space="0" w:color="auto"/>
      </w:divBdr>
    </w:div>
    <w:div w:id="871192745">
      <w:bodyDiv w:val="1"/>
      <w:marLeft w:val="0"/>
      <w:marRight w:val="0"/>
      <w:marTop w:val="0"/>
      <w:marBottom w:val="0"/>
      <w:divBdr>
        <w:top w:val="none" w:sz="0" w:space="0" w:color="auto"/>
        <w:left w:val="none" w:sz="0" w:space="0" w:color="auto"/>
        <w:bottom w:val="none" w:sz="0" w:space="0" w:color="auto"/>
        <w:right w:val="none" w:sz="0" w:space="0" w:color="auto"/>
      </w:divBdr>
    </w:div>
    <w:div w:id="915867902">
      <w:bodyDiv w:val="1"/>
      <w:marLeft w:val="0"/>
      <w:marRight w:val="0"/>
      <w:marTop w:val="0"/>
      <w:marBottom w:val="0"/>
      <w:divBdr>
        <w:top w:val="none" w:sz="0" w:space="0" w:color="auto"/>
        <w:left w:val="none" w:sz="0" w:space="0" w:color="auto"/>
        <w:bottom w:val="none" w:sz="0" w:space="0" w:color="auto"/>
        <w:right w:val="none" w:sz="0" w:space="0" w:color="auto"/>
      </w:divBdr>
    </w:div>
    <w:div w:id="959915905">
      <w:bodyDiv w:val="1"/>
      <w:marLeft w:val="0"/>
      <w:marRight w:val="0"/>
      <w:marTop w:val="0"/>
      <w:marBottom w:val="0"/>
      <w:divBdr>
        <w:top w:val="none" w:sz="0" w:space="0" w:color="auto"/>
        <w:left w:val="none" w:sz="0" w:space="0" w:color="auto"/>
        <w:bottom w:val="none" w:sz="0" w:space="0" w:color="auto"/>
        <w:right w:val="none" w:sz="0" w:space="0" w:color="auto"/>
      </w:divBdr>
    </w:div>
    <w:div w:id="1183319334">
      <w:bodyDiv w:val="1"/>
      <w:marLeft w:val="0"/>
      <w:marRight w:val="0"/>
      <w:marTop w:val="0"/>
      <w:marBottom w:val="0"/>
      <w:divBdr>
        <w:top w:val="none" w:sz="0" w:space="0" w:color="auto"/>
        <w:left w:val="none" w:sz="0" w:space="0" w:color="auto"/>
        <w:bottom w:val="none" w:sz="0" w:space="0" w:color="auto"/>
        <w:right w:val="none" w:sz="0" w:space="0" w:color="auto"/>
      </w:divBdr>
    </w:div>
    <w:div w:id="1219047735">
      <w:bodyDiv w:val="1"/>
      <w:marLeft w:val="0"/>
      <w:marRight w:val="0"/>
      <w:marTop w:val="0"/>
      <w:marBottom w:val="0"/>
      <w:divBdr>
        <w:top w:val="none" w:sz="0" w:space="0" w:color="auto"/>
        <w:left w:val="none" w:sz="0" w:space="0" w:color="auto"/>
        <w:bottom w:val="none" w:sz="0" w:space="0" w:color="auto"/>
        <w:right w:val="none" w:sz="0" w:space="0" w:color="auto"/>
      </w:divBdr>
    </w:div>
    <w:div w:id="1251349800">
      <w:bodyDiv w:val="1"/>
      <w:marLeft w:val="0"/>
      <w:marRight w:val="0"/>
      <w:marTop w:val="0"/>
      <w:marBottom w:val="0"/>
      <w:divBdr>
        <w:top w:val="none" w:sz="0" w:space="0" w:color="auto"/>
        <w:left w:val="none" w:sz="0" w:space="0" w:color="auto"/>
        <w:bottom w:val="none" w:sz="0" w:space="0" w:color="auto"/>
        <w:right w:val="none" w:sz="0" w:space="0" w:color="auto"/>
      </w:divBdr>
    </w:div>
    <w:div w:id="1384255848">
      <w:bodyDiv w:val="1"/>
      <w:marLeft w:val="0"/>
      <w:marRight w:val="0"/>
      <w:marTop w:val="0"/>
      <w:marBottom w:val="0"/>
      <w:divBdr>
        <w:top w:val="none" w:sz="0" w:space="0" w:color="auto"/>
        <w:left w:val="none" w:sz="0" w:space="0" w:color="auto"/>
        <w:bottom w:val="none" w:sz="0" w:space="0" w:color="auto"/>
        <w:right w:val="none" w:sz="0" w:space="0" w:color="auto"/>
      </w:divBdr>
    </w:div>
    <w:div w:id="1468358073">
      <w:bodyDiv w:val="1"/>
      <w:marLeft w:val="0"/>
      <w:marRight w:val="0"/>
      <w:marTop w:val="0"/>
      <w:marBottom w:val="0"/>
      <w:divBdr>
        <w:top w:val="none" w:sz="0" w:space="0" w:color="auto"/>
        <w:left w:val="none" w:sz="0" w:space="0" w:color="auto"/>
        <w:bottom w:val="none" w:sz="0" w:space="0" w:color="auto"/>
        <w:right w:val="none" w:sz="0" w:space="0" w:color="auto"/>
      </w:divBdr>
    </w:div>
    <w:div w:id="1691830944">
      <w:bodyDiv w:val="1"/>
      <w:marLeft w:val="0"/>
      <w:marRight w:val="0"/>
      <w:marTop w:val="0"/>
      <w:marBottom w:val="0"/>
      <w:divBdr>
        <w:top w:val="none" w:sz="0" w:space="0" w:color="auto"/>
        <w:left w:val="none" w:sz="0" w:space="0" w:color="auto"/>
        <w:bottom w:val="none" w:sz="0" w:space="0" w:color="auto"/>
        <w:right w:val="none" w:sz="0" w:space="0" w:color="auto"/>
      </w:divBdr>
    </w:div>
    <w:div w:id="1887525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anews.com/a/united-states-sign-law-sea-treaty/3364342.html" TargetMode="External"/><Relationship Id="rId3" Type="http://schemas.openxmlformats.org/officeDocument/2006/relationships/settings" Target="settings.xml"/><Relationship Id="rId7" Type="http://schemas.openxmlformats.org/officeDocument/2006/relationships/hyperlink" Target="http://www.imo.org/en/Pages/Defaul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qz.com/1075173/steve-mnuchin-on-iserving-as-us-treasury-secretary-during-hurricanes-tax-reform-the-equifax-breach/"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treasury.gov/about/role-of-treasury/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47F1855-2B1C-4656-98D2-0E86046F6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 Liao</cp:lastModifiedBy>
  <cp:revision>8</cp:revision>
  <dcterms:created xsi:type="dcterms:W3CDTF">2017-11-06T21:53:00Z</dcterms:created>
  <dcterms:modified xsi:type="dcterms:W3CDTF">2017-11-12T05:49:00Z</dcterms:modified>
</cp:coreProperties>
</file>